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</w:pPr>
      <w:r>
        <w:t xml:space="preserve">, </w:t>
      </w:r>
      <w:r>
        <w:drawing>
          <wp:inline distT="0" distB="0" distL="180" distR="180">
            <wp:extent cx="5203825" cy="9251950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8"/>
          <w:szCs w:val="28"/>
        </w:rPr>
        <w:sectPr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УВАЖАЕМЫЕ КОЛЛЕГИ!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Кузбасская государственная сельскохозяйственная академия приглашает Вас принять участие в работе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XI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  <w:rtl w:val="off"/>
        </w:rPr>
        <w:t>X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Международной научно-практической конференции </w:t>
      </w:r>
      <w:r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  <w:t>«Современные т</w:t>
      </w:r>
      <w:r>
        <w:rPr>
          <w:lang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6"/>
        </w:rPr>
        <w:t>енденции сельскохозяйственного производства в мировой экономике</w:t>
      </w:r>
      <w:r>
        <w:rPr>
          <w:lang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4"/>
        </w:rPr>
        <w:t>»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, которая состоится в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  <w:rtl w:val="off"/>
        </w:rPr>
        <w:t xml:space="preserve">8-9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 декабря 20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  <w:rtl w:val="off"/>
        </w:rPr>
        <w:t xml:space="preserve">20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года в г. Кемерово. 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К участию в конференции приглашаются аспиранты, преподаватели, ученые, сотрудники вузов, НИИ, сельскохозяйственных и перерабатывающих предприятий.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Рабочие языки конференции – русский и английский. 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Материалы конференции будут включены в Российский индекс научного цитирования (РИНЦ).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4"/>
        </w:rPr>
      </w:pP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Избранные статьи материалов конференции будут опубликованы в сборнике, индексируемом в базе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Web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of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Science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в 202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  <w:rtl w:val="off"/>
        </w:rPr>
        <w:t>1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году. </w:t>
      </w: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ОРГАНИЗАЦИОННЫЙ КОМИТЕТ: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>Ижмулкина Екатерина Александровна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 xml:space="preserve"> – председатель, врио ректора, проректор по НИР Кузбасской ГСХА; канд. экон. наук;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Константинова Ольга Борисовна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–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заместитель председателя,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начальник научного отдела Кузбасской ГСХА; канд. с.-х. наук;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Егушова Елена Анатольевна –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доцент кафедры агробиотехнологий Кузбасской ГСХА; канд. техн. наук;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Хромова Татьяна Юрьевна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– доцент кафедры гуманитарных дисциплин Кузбасской ГСХА; канд. истор. наук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Бондарева Галина Сергеевна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– доцент кафедры менеджмента и агробизнеса Кузбасской ГСХА; канд. экон. наук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Санкина Ольга Владимировна –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доцент кафедры агроинженерии Кузбасской ГСХА; канд. техн. наук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Чалова Наталья Анатольевна –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заведующая кафедрой селекции и генетики в животноводстве Кузбасской ГСХА; канд. с.-х. наук;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>П</w:t>
      </w:r>
      <w:r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  <w:rtl w:val="off"/>
        </w:rPr>
        <w:t>азин Максим Анатольевич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  <w:t xml:space="preserve"> – 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  <w:rtl w:val="off"/>
        </w:rPr>
        <w:t>доцент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  <w:t xml:space="preserve"> кафедры агрономии, селекции и семеноводства Кузбасской ГСХА; 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  <w:rtl w:val="off"/>
        </w:rPr>
        <w:t>канд.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  <w:t xml:space="preserve"> с.-х. наук</w:t>
      </w:r>
      <w:r>
        <w:rPr>
          <w:lang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  <w:rtl w:val="off"/>
        </w:rPr>
        <w:t>;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Яковченко Марина Александровна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– доцент кафедры ландшафтной архитектуры Кузбасской ГСХА; канд. хим. наук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Витязь Светлана Николаевна –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заведующая кафедрой ландшафтной архитектуры Кузбасской ГСХА; канд. биол. наук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Маринов Николай Андреевич –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начальник отдела инновационных технологий Кузбасской ГСХА;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Березина Анна Сергеевна –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начальник центра цифрового образования и научно образовательных ресурсов Кузбасской ГСХА;</w:t>
      </w:r>
    </w:p>
    <w:p>
      <w:pPr>
        <w:ind w:firstLine="709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8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8"/>
        </w:rPr>
        <w:t>Мачнова Светлана Анатольевна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8"/>
        </w:rPr>
        <w:t xml:space="preserve"> – специалист научного отдела Кузбасской ГСХА.</w:t>
      </w:r>
    </w:p>
    <w:p>
      <w:pPr>
        <w:ind w:firstLine="709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8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КОНФЕРЕНЦИЯ ПРОВОДИТСЯ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: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Адрес: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ФГБОУ ВО Кузбасская ГСХА, 650056, Кемеровская область, г. Кемерово, ул. Марковцева, 5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Телефон для справок: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+7-923-507-1289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Электронный адрес: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begin"/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instrText xml:space="preserve"> HYPERLINK "mailto:library82@mail.ru" </w:instrTex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separate"/>
      </w:r>
      <w:r>
        <w:rPr>
          <w:rStyle w:val="afa"/>
          <w:lang w:val="en-US"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t>library</w:t>
      </w:r>
      <w:r>
        <w:rPr>
          <w:rStyle w:val="afa"/>
          <w:lang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t>82@</w:t>
      </w:r>
      <w:r>
        <w:rPr>
          <w:rStyle w:val="afa"/>
          <w:lang w:val="en-US"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t>mail</w:t>
      </w:r>
      <w:r>
        <w:rPr>
          <w:rStyle w:val="afa"/>
          <w:lang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t>.</w:t>
      </w:r>
      <w:r>
        <w:rPr>
          <w:rStyle w:val="afa"/>
          <w:lang w:val="en-US"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t>ru</w:t>
      </w:r>
      <w:r>
        <w:rPr>
          <w:rStyle w:val="afa"/>
          <w:lang w:val="en-US" w:eastAsia="ru-RU"/>
          <w:rFonts w:ascii="Times New Roman" w:eastAsia="Times New Roman" w:hAnsi="Times New Roman" w:cs="Times New Roman"/>
          <w:sz w:val="24"/>
          <w:szCs w:val="24"/>
          <w:u w:val="none" w:color="auto"/>
          <w:spacing w:val="-6"/>
        </w:rPr>
        <w:fldChar w:fldCharType="end"/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b/>
          <w:bCs/>
          <w:sz w:val="24"/>
          <w:szCs w:val="24"/>
          <w:u w:val="single" w:color="auto"/>
          <w:spacing w:val="-6"/>
        </w:rPr>
        <w:t>Контактные лица: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Константинова Ольга Борисовна, Мачнова Светлана Анатольевна.</w:t>
      </w: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ИНФОРМАЦИЯ ДЛЯ УЧАСТНИКОВ КОНФЕРЕНЦИИ С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ИНДЕКСАЦИЕЙ МАТЕРИАЛОВ В СИСТЕМЕ РОССИЙСКОГО ИНДЕКСА НАУЧНОГО ЦИТИРОВАНИЯ (РИНЦ)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: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Направления конференции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1. Разработка кормовых добавок и кормление сельскохозяйственных животных и птиц.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2. Робототехника и механизация в АПК.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3. Генетика и селекция в животноводстве.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4. Инновационные технологии переработки сельскохозяйственной продукции.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5. Функциональное питание: актуальность и технологии.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6. Биоремедиация, экология и рациональное природопользование.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7. Аквакультура: состояние и пути развития.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8. Современные проблемы агрономии и пути их решения.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9. Ветеринарная медицина и зоотехния.</w:t>
      </w:r>
    </w:p>
    <w:p>
      <w:pPr>
        <w:ind w:leftChars="0" w:left="0" w:rightChars="0" w:right="0" w:hanging="0" w:firstLineChars="0" w:firstLine="0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10. Экономические инструменты развития АПК.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Условия участия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Участникам необходимо предоставить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до 20 ноября 20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  <w:rtl w:val="off"/>
        </w:rPr>
        <w:t>20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 xml:space="preserve"> г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.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в адрес оргкомитета:</w:t>
      </w:r>
    </w:p>
    <w:p>
      <w:pPr>
        <w:ind w:left="0" w:firstLine="709"/>
        <w:jc w:val="both"/>
        <w:numPr>
          <w:ilvl w:val="0"/>
          <w:numId w:val="1"/>
        </w:numPr>
        <w:tabs>
          <w:tab w:val="num"/>
        </w:tabs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статью в электронном виде с учетом указанных требований к оформлению, объемом от 4 до 10 страниц;</w:t>
      </w:r>
    </w:p>
    <w:p>
      <w:pPr>
        <w:ind w:left="0" w:firstLine="709"/>
        <w:jc w:val="both"/>
        <w:numPr>
          <w:ilvl w:val="0"/>
          <w:numId w:val="1"/>
        </w:numPr>
        <w:tabs>
          <w:tab w:val="num"/>
        </w:tabs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заявку участника согласно форме;</w:t>
      </w:r>
    </w:p>
    <w:p>
      <w:pPr>
        <w:ind w:left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 xml:space="preserve">За публикацию материалов конференции (РИНЦ) предусмотрен организационный взнос в размере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150 руб.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(НДС в т.ч.) за одну страницу печатного текста (для аспирантов бесплатно).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  <w:t>Организационный взнос оплачивается только после рецензирования и подтверждения организационного комитета о возможности публикации статьи.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Реквизиты для оплаты организационного взноса: 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ФГБОУ ВО Кузбасская ГСХА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650056, г. Кемерово, ул. Марковцева, 5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ИНН 4205035690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КПП 420501001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ОКОНХ 92110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ОКПО 26647331 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ОКТМО 32701000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БИК 043207001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ОГРН 1024240680199 от 12.08.2002 г. Получатель УФК по Кемеровской области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(ФГБОУ ВО Кузбасская ГСХА л/сч. 20396X20640) 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р/сч. 40501810700002000001 Отделение Кемерово КБК 00000000000000000130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Назначение платежа: организационный взнос за участие в конференции.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ИНФОРМАЦИЯ ДЛЯ УЧАСТНИКОВ КОНФЕРЕНЦИИ С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ИНДЕКСАЦИЕЙ МАТЕРИАЛОВ В СБОРНИКЕ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WEB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OF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SCIENCE</w:t>
      </w: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Направления конференции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1. Разработка кормовых добавок и кормление сельскохозяйственных животных и птиц.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2. Робототехника и механизация в АПК.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3. Генетика и селекция в животноводстве.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4. Инновационные технологии переработки сельскохозяйственной продукции.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5. Функциональное питание: актуальность и технологии.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6. Биоремедиация, экология и рациональное природопользование.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7. Аквакультура: состояние и пути развития.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8. Современные проблемы агрономии и пути их решения.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9. Ветеринарная медицина и зоотехния.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10. Экономические инструменты развития АПК.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Условия участия</w:t>
      </w:r>
    </w:p>
    <w:p>
      <w:pPr>
        <w:ind w:firstLine="709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Участникам необходимо предоставить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до 20 ноября 20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  <w:rtl w:val="off"/>
        </w:rPr>
        <w:t>20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 xml:space="preserve"> г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.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в адрес оргкомитета: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1) статью в электронном виде с учетом указанных требований к оформлению, объемом от 4 до 10 страниц; 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2) заявку участника согласно форме;</w:t>
      </w:r>
    </w:p>
    <w:p>
      <w:pPr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3)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оргкомитет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оставляет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за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собой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право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extended-textshort"/>
          <w:rFonts w:ascii="Times New Roman" w:hAnsi="Times New Roman" w:cs="Times New Roman"/>
          <w:bCs/>
          <w:sz w:val="24"/>
          <w:szCs w:val="24"/>
        </w:rPr>
        <w:t>отклонить</w:t>
      </w: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 материалы, не отвечающие содержательным или формальным требованиям.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>За публикацию в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журнале, индексируемом в базе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Web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of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Science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предусмотрена оплата в размере </w:t>
      </w:r>
      <w:r>
        <w:rPr>
          <w:lang w:eastAsia="ru-RU"/>
          <w:rFonts w:ascii="Times New Roman" w:eastAsia="Times New Roman" w:hAnsi="Times New Roman" w:cs="Times New Roman"/>
          <w:b/>
          <w:bCs/>
          <w:sz w:val="24"/>
          <w:szCs w:val="24"/>
          <w:spacing w:val="-4"/>
        </w:rPr>
        <w:t>20 000 руб.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</w:t>
      </w: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 xml:space="preserve">(НДС в т.ч.) за одну статью. </w:t>
      </w:r>
      <w:r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  <w:t>В стоимость входит перевод статьи на английский язык. Договор и банковские реквизиты для оплаты будут высланы авторам принятых статей по электронной почте вместе с подтверждением о принятии статьи.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 xml:space="preserve">Требования к оформлению статей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t xml:space="preserve">представлены на сайте 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begin"/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instrText xml:space="preserve"> HYPERLINK "http://event.ksai.ru" </w:instrTex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separate"/>
      </w:r>
      <w:r>
        <w:rPr>
          <w:lang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t>http://event.ksai.ru</w:t>
      </w:r>
      <w:r>
        <w:rPr>
          <w:lang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fldChar w:fldCharType="end"/>
      </w:r>
      <w:r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 </w:t>
      </w:r>
      <w:r>
        <w:rPr>
          <w:lang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>на вкладке данной конференции</w:t>
      </w:r>
    </w:p>
    <w:p>
      <w:pPr>
        <w:ind w:firstLine="284"/>
        <w:jc w:val="both"/>
        <w:spacing w:after="0" w:line="240" w:lineRule="auto"/>
        <w:rPr>
          <w:lang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right="-101" w:firstLine="176"/>
        <w:widowControl w:val="off"/>
        <w:jc w:val="center"/>
        <w:spacing w:after="0" w:line="216" w:lineRule="auto"/>
        <w:rPr>
          <w:lang w:eastAsia="ru-RU"/>
          <w:rFonts w:ascii="Times New Roman" w:eastAsia="Times New Roman" w:hAnsi="Times New Roman" w:cs="Times New Roman"/>
          <w:b/>
          <w:sz w:val="16"/>
          <w:szCs w:val="16"/>
        </w:rPr>
      </w:pPr>
    </w:p>
    <w:p>
      <w:pPr>
        <w:pStyle w:val="af3"/>
        <w:widowControl w:val="off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  <w:t>Форма заявки на участие в конференции</w:t>
      </w:r>
    </w:p>
    <w:p>
      <w:pPr>
        <w:pStyle w:val="af3"/>
        <w:widowControl w:val="off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Layout w:type="fixed"/>
      </w:tblPr>
      <w:tblGrid>
        <w:gridCol w:w="2552"/>
        <w:gridCol w:w="6804"/>
      </w:tblGrid>
      <w:tr>
        <w:trPr>
          <w:trHeight w:val="379" w:hRule="atLeast"/>
        </w:trPr>
        <w:tc>
          <w:tcPr>
            <w:tcW w:w="9356" w:type="dxa"/>
            <w:gridSpan w:val="2"/>
            <w:vAlign w:val="center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ЗАЯВКА НА УЧАСТИЕ В КОНФЕРЕНЦИИ</w:t>
            </w:r>
          </w:p>
        </w:tc>
      </w:tr>
      <w:tr>
        <w:tc>
          <w:tcPr>
            <w:tcW w:w="9356" w:type="dxa"/>
            <w:gridSpan w:val="2"/>
          </w:tcPr>
          <w:p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Фамилия, имя, отчество</w:t>
            </w:r>
          </w:p>
        </w:tc>
      </w:tr>
      <w:tr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>
            <w:pPr>
              <w:tabs>
                <w:tab w:val="left" w:pos="142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 работы (учебы), должность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Ученая степень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Участие в конференции с индексацией сборника в: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РИНЦ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Web of Science</w:t>
            </w:r>
          </w:p>
        </w:tc>
      </w:tr>
      <w:tr>
        <w:trPr>
          <w:trHeight w:val="273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Форма участия в конференции</w:t>
            </w:r>
          </w:p>
        </w:tc>
      </w:tr>
      <w:tr>
        <w:trPr>
          <w:trHeight w:val="700" w:hRule="atLeast"/>
        </w:trPr>
        <w:tc>
          <w:tcPr>
            <w:tcW w:w="2552" w:type="dxa"/>
            <w:tcBorders>
              <w:top w:val="single" w:sz="4" w:space="0" w:color="auto"/>
            </w:tcBorders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bookmarkStart w:id="1" w:name="Флажок1"/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1"/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очная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дистанционная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заочная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 докладом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без доклада</w:t>
            </w:r>
          </w:p>
        </w:tc>
      </w:tr>
      <w:tr>
        <w:trPr>
          <w:trHeight w:val="205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елефон</w:t>
            </w:r>
          </w:p>
        </w:tc>
      </w:tr>
      <w:tr>
        <w:trPr>
          <w:trHeight w:val="238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mail</w:t>
            </w:r>
          </w:p>
        </w:tc>
      </w:tr>
      <w:tr>
        <w:trPr>
          <w:trHeight w:val="382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статьи:</w:t>
            </w:r>
          </w:p>
        </w:tc>
      </w:tr>
      <w:tr>
        <w:trPr>
          <w:trHeight w:val="395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Направление конференции:</w:t>
            </w:r>
          </w:p>
        </w:tc>
      </w:tr>
      <w:t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Прошу забронировать место в гостинице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с______________по______________20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  <w:rtl w:val="off"/>
              </w:rPr>
              <w:t>20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Категория номера в гостинице (одноместный, место в двухместном)</w:t>
            </w:r>
          </w:p>
        </w:tc>
      </w:tr>
    </w:tbl>
    <w:p>
      <w:pPr>
        <w:pStyle w:val="af3"/>
        <w:widowControl w:val="off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2a3f67e5"/>
    <w:multiLevelType w:val="hybridMultilevel"/>
    <w:tmpl w:val="9372ebe4"/>
    <w:lvl w:ilvl="0" w:tplc="4190011">
      <w:start w:val="1"/>
      <w:lvlText w:val="%1)"/>
      <w:lvlJc w:val="left"/>
      <w:pPr>
        <w:ind w:left="360" w:hanging="360"/>
        <w:tabs>
          <w:tab w:val="num" w:pos="360"/>
        </w:tabs>
      </w:pPr>
      <w:rPr>
        <w:rFonts w:hint="default"/>
      </w:rPr>
    </w:lvl>
    <w:lvl w:ilvl="1" w:tentative="on" w:tplc="4190019">
      <w:start w:val="1"/>
      <w:numFmt w:val="lowerLetter"/>
      <w:lvlText w:val="%2."/>
      <w:lvlJc w:val="left"/>
      <w:pPr>
        <w:ind w:left="1440" w:hanging="360"/>
        <w:tabs>
          <w:tab w:val="num" w:pos="1440"/>
        </w:tabs>
      </w:pPr>
    </w:lvl>
    <w:lvl w:ilvl="2" w:tentative="on" w:tplc="419001b">
      <w:start w:val="1"/>
      <w:numFmt w:val="lowerRoman"/>
      <w:lvlText w:val="%3."/>
      <w:lvlJc w:val="right"/>
      <w:pPr>
        <w:ind w:left="2160" w:hanging="180"/>
        <w:tabs>
          <w:tab w:val="num" w:pos="2160"/>
        </w:tabs>
      </w:pPr>
    </w:lvl>
    <w:lvl w:ilvl="3" w:tentative="on" w:tplc="419000f">
      <w:start w:val="1"/>
      <w:lvlText w:val="%4."/>
      <w:lvlJc w:val="left"/>
      <w:pPr>
        <w:ind w:left="2880" w:hanging="360"/>
        <w:tabs>
          <w:tab w:val="num" w:pos="2880"/>
        </w:tabs>
      </w:pPr>
    </w:lvl>
    <w:lvl w:ilvl="4" w:tentative="on" w:tplc="4190019">
      <w:start w:val="1"/>
      <w:numFmt w:val="lowerLetter"/>
      <w:lvlText w:val="%5."/>
      <w:lvlJc w:val="left"/>
      <w:pPr>
        <w:ind w:left="3600" w:hanging="360"/>
        <w:tabs>
          <w:tab w:val="num" w:pos="3600"/>
        </w:tabs>
      </w:pPr>
    </w:lvl>
    <w:lvl w:ilvl="5" w:tentative="on" w:tplc="419001b">
      <w:start w:val="1"/>
      <w:numFmt w:val="lowerRoman"/>
      <w:lvlText w:val="%6."/>
      <w:lvlJc w:val="right"/>
      <w:pPr>
        <w:ind w:left="4320" w:hanging="180"/>
        <w:tabs>
          <w:tab w:val="num" w:pos="4320"/>
        </w:tabs>
      </w:pPr>
    </w:lvl>
    <w:lvl w:ilvl="6" w:tentative="on" w:tplc="419000f">
      <w:start w:val="1"/>
      <w:lvlText w:val="%7."/>
      <w:lvlJc w:val="left"/>
      <w:pPr>
        <w:ind w:left="5040" w:hanging="360"/>
        <w:tabs>
          <w:tab w:val="num" w:pos="5040"/>
        </w:tabs>
      </w:pPr>
    </w:lvl>
    <w:lvl w:ilvl="7" w:tentative="on" w:tplc="4190019">
      <w:start w:val="1"/>
      <w:numFmt w:val="lowerLetter"/>
      <w:lvlText w:val="%8."/>
      <w:lvlJc w:val="left"/>
      <w:pPr>
        <w:ind w:left="5760" w:hanging="360"/>
        <w:tabs>
          <w:tab w:val="num" w:pos="5760"/>
        </w:tabs>
      </w:pPr>
    </w:lvl>
    <w:lvl w:ilvl="8" w:tentative="on" w:tplc="419001b">
      <w:start w:val="1"/>
      <w:numFmt w:val="lowerRoman"/>
      <w:lvlText w:val="%9."/>
      <w:lvlJc w:val="right"/>
      <w:pPr>
        <w:ind w:left="6480" w:hanging="180"/>
        <w:tabs>
          <w:tab w:val="num" w:pos="648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after="200" w:line="276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  <w:style w:type="character" w:styleId="afa">
    <w:name w:val="Hyperlink"/>
    <w:basedOn w:val="a2"/>
    <w:unhideWhenUsed/>
    <w:rPr>
      <w:color w:val="000000"/>
      <w:u w:val="single" w:color="auto"/>
    </w:rPr>
  </w:style>
  <w:style w:type="character" w:customStyle="1" w:styleId="extended-textshort">
    <w:name w:val="extended-text__short"/>
    <w:basedOn w:val="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numbering" Target="numbering.xml" /><Relationship Id="rId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/>
  <cp:revision>1</cp:revision>
  <dcterms:created xsi:type="dcterms:W3CDTF">2019-10-02T02:46:00Z</dcterms:created>
  <dcterms:modified xsi:type="dcterms:W3CDTF">2020-04-21T03:59:34Z</dcterms:modified>
  <cp:lastPrinted>2019-10-01T09:33:00Z</cp:lastPrinted>
  <cp:version>0900.0100.01</cp:version>
</cp:coreProperties>
</file>